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F8D7" w14:textId="77777777" w:rsidR="00512DEA" w:rsidRDefault="00000000">
      <w:p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t>[PERSONALIZED EMAIL TOPPER FROM BENEFIT STAFF]</w:t>
      </w:r>
    </w:p>
    <w:p w14:paraId="7127217A" w14:textId="77777777" w:rsidR="00512DEA" w:rsidRDefault="00512DEA">
      <w:pPr>
        <w:rPr>
          <w:rFonts w:ascii="Lato" w:eastAsia="Lato" w:hAnsi="Lato" w:cs="Lato"/>
          <w:b/>
          <w:i/>
          <w:color w:val="4B2260"/>
          <w:sz w:val="24"/>
          <w:szCs w:val="24"/>
        </w:rPr>
      </w:pPr>
    </w:p>
    <w:p w14:paraId="053C2934" w14:textId="77777777" w:rsidR="00512DEA" w:rsidRDefault="00FB18FF">
      <w:pPr>
        <w:rPr>
          <w:rFonts w:ascii="Lato" w:eastAsia="Lato" w:hAnsi="Lato" w:cs="Lato"/>
          <w:b/>
          <w:i/>
          <w:color w:val="4B2260"/>
          <w:sz w:val="24"/>
          <w:szCs w:val="24"/>
        </w:rPr>
      </w:pPr>
      <w:r>
        <w:rPr>
          <w:noProof/>
        </w:rPr>
        <w:pict w14:anchorId="6C737D2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005684F" w14:textId="77777777" w:rsidR="00512DEA" w:rsidRDefault="00512DEA">
      <w:pPr>
        <w:rPr>
          <w:rFonts w:ascii="Lato" w:eastAsia="Lato" w:hAnsi="Lato" w:cs="Lato"/>
          <w:b/>
          <w:i/>
          <w:sz w:val="24"/>
          <w:szCs w:val="24"/>
        </w:rPr>
      </w:pPr>
    </w:p>
    <w:p w14:paraId="1A7F964A" w14:textId="77777777" w:rsidR="00512DEA" w:rsidRDefault="00000000">
      <w:pPr>
        <w:rPr>
          <w:rFonts w:ascii="Lato" w:eastAsia="Lato" w:hAnsi="Lato" w:cs="Lato"/>
          <w:b/>
          <w:i/>
          <w:color w:val="4DA3A7"/>
          <w:sz w:val="28"/>
          <w:szCs w:val="28"/>
        </w:rPr>
      </w:pPr>
      <w:r>
        <w:rPr>
          <w:rFonts w:ascii="Lato" w:eastAsia="Lato" w:hAnsi="Lato" w:cs="Lato"/>
          <w:b/>
          <w:i/>
          <w:color w:val="4DA3A7"/>
          <w:sz w:val="28"/>
          <w:szCs w:val="28"/>
        </w:rPr>
        <w:t>MISSED THE CONFERENCE? GET CAUGHT UP AND HELP SPREAD THE WORD</w:t>
      </w:r>
    </w:p>
    <w:p w14:paraId="2BB54477" w14:textId="77777777" w:rsidR="00512DEA" w:rsidRDefault="00512DEA">
      <w:pPr>
        <w:rPr>
          <w:rFonts w:ascii="Lato" w:eastAsia="Lato" w:hAnsi="Lato" w:cs="Lato"/>
          <w:b/>
          <w:i/>
          <w:sz w:val="24"/>
          <w:szCs w:val="24"/>
        </w:rPr>
      </w:pPr>
    </w:p>
    <w:p w14:paraId="641049D1" w14:textId="77777777" w:rsidR="00512DEA" w:rsidRDefault="00000000">
      <w:p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t xml:space="preserve">Recently, BENEFIT Kids was honored to present the results of several key studies addressing multidrug-resistant tuberculosis (MDR-TB) prevention and treatment for children at the Union World Conference on Lung Health in Paris. </w:t>
      </w:r>
    </w:p>
    <w:p w14:paraId="5FECC6CB" w14:textId="77777777" w:rsidR="00512DEA" w:rsidRDefault="00512DEA">
      <w:pPr>
        <w:rPr>
          <w:rFonts w:ascii="Lato" w:eastAsia="Lato" w:hAnsi="Lato" w:cs="Lato"/>
          <w:color w:val="4B2260"/>
          <w:sz w:val="24"/>
          <w:szCs w:val="24"/>
        </w:rPr>
      </w:pPr>
    </w:p>
    <w:p w14:paraId="19933ADB" w14:textId="77777777" w:rsidR="00512DEA" w:rsidRDefault="00000000">
      <w:p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t xml:space="preserve">Treatment of MDR-TB in children still lags dramatically behind recent advances in adult MDR-TB treatment, and the studies addressed these key evidence gaps and barriers — informing efforts to produce more child-friendly, better tasting medicines and formulations, as well as to improve uptake, acceptability and outcomes among children. </w:t>
      </w:r>
    </w:p>
    <w:p w14:paraId="4045A69F" w14:textId="77777777" w:rsidR="00512DEA" w:rsidRDefault="00512DEA">
      <w:pPr>
        <w:rPr>
          <w:rFonts w:ascii="Lato" w:eastAsia="Lato" w:hAnsi="Lato" w:cs="Lato"/>
          <w:sz w:val="24"/>
          <w:szCs w:val="24"/>
        </w:rPr>
      </w:pPr>
    </w:p>
    <w:p w14:paraId="4B15EB0B" w14:textId="77777777" w:rsidR="00512DEA" w:rsidRDefault="00000000">
      <w:pPr>
        <w:rPr>
          <w:rFonts w:ascii="Lato" w:eastAsia="Lato" w:hAnsi="Lato" w:cs="Lato"/>
          <w:b/>
          <w:color w:val="4B2260"/>
          <w:sz w:val="24"/>
          <w:szCs w:val="24"/>
        </w:rPr>
      </w:pPr>
      <w:r>
        <w:rPr>
          <w:rFonts w:ascii="Lato" w:eastAsia="Lato" w:hAnsi="Lato" w:cs="Lato"/>
          <w:b/>
          <w:color w:val="4B2260"/>
          <w:sz w:val="24"/>
          <w:szCs w:val="24"/>
        </w:rPr>
        <w:t xml:space="preserve">Learn more about BENEFIT Kids and the information we presented at the Union Conference at </w:t>
      </w:r>
      <w:hyperlink r:id="rId5">
        <w:r>
          <w:rPr>
            <w:rFonts w:ascii="Lato" w:eastAsia="Lato" w:hAnsi="Lato" w:cs="Lato"/>
            <w:b/>
            <w:color w:val="4DA3A7"/>
            <w:sz w:val="24"/>
            <w:szCs w:val="24"/>
            <w:u w:val="single"/>
          </w:rPr>
          <w:t>our refreshed website</w:t>
        </w:r>
      </w:hyperlink>
      <w:r>
        <w:rPr>
          <w:rFonts w:ascii="Lato" w:eastAsia="Lato" w:hAnsi="Lato" w:cs="Lato"/>
          <w:b/>
          <w:color w:val="4B2260"/>
          <w:sz w:val="24"/>
          <w:szCs w:val="24"/>
        </w:rPr>
        <w:t xml:space="preserve"> and please consider sharing the news articles and graphics with your networks and on your social channels to help us spread the word about these critical findings and their impact. </w:t>
      </w:r>
    </w:p>
    <w:p w14:paraId="22E6D133" w14:textId="77777777" w:rsidR="00512DEA" w:rsidRDefault="00512DEA">
      <w:pPr>
        <w:rPr>
          <w:rFonts w:ascii="Lato" w:eastAsia="Lato" w:hAnsi="Lato" w:cs="Lato"/>
          <w:b/>
          <w:i/>
          <w:sz w:val="24"/>
          <w:szCs w:val="24"/>
        </w:rPr>
      </w:pPr>
    </w:p>
    <w:p w14:paraId="0BF460F4" w14:textId="77777777" w:rsidR="00512DEA" w:rsidRDefault="00000000">
      <w:pPr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b/>
          <w:i/>
          <w:color w:val="4DA3A7"/>
          <w:sz w:val="28"/>
          <w:szCs w:val="28"/>
        </w:rPr>
        <w:t>HELP SPREAD THE WORD</w:t>
      </w:r>
    </w:p>
    <w:p w14:paraId="393838CC" w14:textId="77777777" w:rsidR="00512DEA" w:rsidRDefault="00512DEA">
      <w:pPr>
        <w:rPr>
          <w:rFonts w:ascii="Lato" w:eastAsia="Lato" w:hAnsi="Lato" w:cs="Lato"/>
          <w:sz w:val="24"/>
          <w:szCs w:val="24"/>
        </w:rPr>
      </w:pPr>
    </w:p>
    <w:p w14:paraId="3CE7C0E0" w14:textId="77777777" w:rsidR="00512DEA" w:rsidRDefault="00000000">
      <w:pPr>
        <w:rPr>
          <w:rFonts w:ascii="Lato" w:eastAsia="Lato" w:hAnsi="Lato" w:cs="Lato"/>
          <w:i/>
          <w:color w:val="4B2260"/>
          <w:sz w:val="24"/>
          <w:szCs w:val="24"/>
          <w:u w:val="single"/>
        </w:rPr>
      </w:pPr>
      <w:r>
        <w:rPr>
          <w:rFonts w:ascii="Lato" w:eastAsia="Lato" w:hAnsi="Lato" w:cs="Lato"/>
          <w:i/>
          <w:color w:val="4B2260"/>
          <w:sz w:val="24"/>
          <w:szCs w:val="24"/>
          <w:u w:val="single"/>
        </w:rPr>
        <w:t>Media coverage from the Union Conference to share:</w:t>
      </w:r>
    </w:p>
    <w:p w14:paraId="21DF3841" w14:textId="77777777" w:rsidR="00512DEA" w:rsidRDefault="00512DEA">
      <w:pPr>
        <w:rPr>
          <w:rFonts w:ascii="Lato" w:eastAsia="Lato" w:hAnsi="Lato" w:cs="Lato"/>
          <w:i/>
          <w:color w:val="4B2260"/>
          <w:sz w:val="24"/>
          <w:szCs w:val="24"/>
        </w:rPr>
      </w:pPr>
    </w:p>
    <w:p w14:paraId="0B7DD827" w14:textId="77777777" w:rsidR="00512DEA" w:rsidRDefault="00000000">
      <w:pPr>
        <w:numPr>
          <w:ilvl w:val="0"/>
          <w:numId w:val="1"/>
        </w:numPr>
        <w:rPr>
          <w:rFonts w:ascii="Nunito" w:eastAsia="Nunito" w:hAnsi="Nunito" w:cs="Nunito"/>
          <w:color w:val="4B2260"/>
          <w:sz w:val="24"/>
          <w:szCs w:val="24"/>
        </w:rPr>
      </w:pPr>
      <w:r>
        <w:rPr>
          <w:rFonts w:ascii="Lato" w:eastAsia="Lato" w:hAnsi="Lato" w:cs="Lato"/>
          <w:b/>
          <w:color w:val="4B2260"/>
          <w:sz w:val="24"/>
          <w:szCs w:val="24"/>
        </w:rPr>
        <w:t>NPR:</w:t>
      </w:r>
      <w:r>
        <w:rPr>
          <w:rFonts w:ascii="Lato" w:eastAsia="Lato" w:hAnsi="Lato" w:cs="Lato"/>
          <w:color w:val="4DA3A7"/>
          <w:sz w:val="24"/>
          <w:szCs w:val="24"/>
        </w:rPr>
        <w:t xml:space="preserve"> </w:t>
      </w:r>
      <w:hyperlink r:id="rId6">
        <w:r>
          <w:rPr>
            <w:rFonts w:ascii="Lato" w:eastAsia="Lato" w:hAnsi="Lato" w:cs="Lato"/>
            <w:color w:val="4DA3A7"/>
            <w:sz w:val="24"/>
            <w:szCs w:val="24"/>
            <w:u w:val="single"/>
          </w:rPr>
          <w:t>"WHO says we can ‘write the final chapter in the story of TB.’"</w:t>
        </w:r>
      </w:hyperlink>
    </w:p>
    <w:p w14:paraId="75DA0F08" w14:textId="77777777" w:rsidR="00512DEA" w:rsidRDefault="00000000">
      <w:pPr>
        <w:numPr>
          <w:ilvl w:val="0"/>
          <w:numId w:val="1"/>
        </w:numPr>
        <w:rPr>
          <w:rFonts w:ascii="Nunito" w:eastAsia="Nunito" w:hAnsi="Nunito" w:cs="Nunito"/>
          <w:color w:val="4B2260"/>
          <w:sz w:val="24"/>
          <w:szCs w:val="24"/>
        </w:rPr>
      </w:pPr>
      <w:r>
        <w:rPr>
          <w:rFonts w:ascii="Lato" w:eastAsia="Lato" w:hAnsi="Lato" w:cs="Lato"/>
          <w:b/>
          <w:color w:val="4B2260"/>
          <w:sz w:val="24"/>
          <w:szCs w:val="24"/>
        </w:rPr>
        <w:t>BBC Africa:</w:t>
      </w:r>
      <w:r>
        <w:rPr>
          <w:rFonts w:ascii="Lato" w:eastAsia="Lato" w:hAnsi="Lato" w:cs="Lato"/>
          <w:color w:val="4B2260"/>
          <w:sz w:val="24"/>
          <w:szCs w:val="24"/>
        </w:rPr>
        <w:t xml:space="preserve"> </w:t>
      </w:r>
      <w:hyperlink r:id="rId7">
        <w:r>
          <w:rPr>
            <w:rFonts w:ascii="Lato" w:eastAsia="Lato" w:hAnsi="Lato" w:cs="Lato"/>
            <w:color w:val="4DA3A7"/>
            <w:sz w:val="24"/>
            <w:szCs w:val="24"/>
            <w:u w:val="single"/>
          </w:rPr>
          <w:t>"Drug trial offers hope for TB prevention"</w:t>
        </w:r>
      </w:hyperlink>
      <w:r>
        <w:rPr>
          <w:rFonts w:ascii="Lato" w:eastAsia="Lato" w:hAnsi="Lato" w:cs="Lato"/>
          <w:color w:val="4DA3A7"/>
          <w:sz w:val="24"/>
          <w:szCs w:val="24"/>
        </w:rPr>
        <w:t xml:space="preserve"> </w:t>
      </w:r>
    </w:p>
    <w:p w14:paraId="497F8EF5" w14:textId="77777777" w:rsidR="00512DEA" w:rsidRDefault="00000000">
      <w:pPr>
        <w:numPr>
          <w:ilvl w:val="0"/>
          <w:numId w:val="1"/>
        </w:numPr>
        <w:rPr>
          <w:rFonts w:ascii="Nunito" w:eastAsia="Nunito" w:hAnsi="Nunito" w:cs="Nunito"/>
          <w:color w:val="4B2260"/>
          <w:sz w:val="24"/>
          <w:szCs w:val="24"/>
        </w:rPr>
      </w:pPr>
      <w:r>
        <w:rPr>
          <w:rFonts w:ascii="Lato" w:eastAsia="Lato" w:hAnsi="Lato" w:cs="Lato"/>
          <w:b/>
          <w:color w:val="4B2260"/>
          <w:sz w:val="24"/>
          <w:szCs w:val="24"/>
        </w:rPr>
        <w:t>Devex (US):</w:t>
      </w:r>
      <w:r>
        <w:rPr>
          <w:rFonts w:ascii="Lato" w:eastAsia="Lato" w:hAnsi="Lato" w:cs="Lato"/>
          <w:color w:val="4B2260"/>
          <w:sz w:val="24"/>
          <w:szCs w:val="24"/>
        </w:rPr>
        <w:t xml:space="preserve"> </w:t>
      </w:r>
      <w:hyperlink r:id="rId8">
        <w:r>
          <w:rPr>
            <w:rFonts w:ascii="Lato" w:eastAsia="Lato" w:hAnsi="Lato" w:cs="Lato"/>
            <w:color w:val="4DA3A7"/>
            <w:sz w:val="24"/>
            <w:szCs w:val="24"/>
            <w:u w:val="single"/>
          </w:rPr>
          <w:t>"Study: Common antibiotic reduces risk of drug-resistant TB"</w:t>
        </w:r>
      </w:hyperlink>
    </w:p>
    <w:p w14:paraId="3D9C19CE" w14:textId="77777777" w:rsidR="00512DEA" w:rsidRDefault="00000000">
      <w:pPr>
        <w:numPr>
          <w:ilvl w:val="0"/>
          <w:numId w:val="1"/>
        </w:numPr>
        <w:rPr>
          <w:rFonts w:ascii="Nunito" w:eastAsia="Nunito" w:hAnsi="Nunito" w:cs="Nunito"/>
          <w:color w:val="4B2260"/>
          <w:sz w:val="24"/>
          <w:szCs w:val="24"/>
        </w:rPr>
      </w:pPr>
      <w:r>
        <w:rPr>
          <w:rFonts w:ascii="Lato" w:eastAsia="Lato" w:hAnsi="Lato" w:cs="Lato"/>
          <w:b/>
          <w:color w:val="4B2260"/>
          <w:sz w:val="24"/>
          <w:szCs w:val="24"/>
        </w:rPr>
        <w:t>Agence France-Presse:</w:t>
      </w:r>
      <w:r>
        <w:rPr>
          <w:rFonts w:ascii="Lato" w:eastAsia="Lato" w:hAnsi="Lato" w:cs="Lato"/>
          <w:color w:val="4B2260"/>
          <w:sz w:val="24"/>
          <w:szCs w:val="24"/>
        </w:rPr>
        <w:t xml:space="preserve"> </w:t>
      </w:r>
      <w:hyperlink r:id="rId9">
        <w:r>
          <w:rPr>
            <w:rFonts w:ascii="Lato" w:eastAsia="Lato" w:hAnsi="Lato" w:cs="Lato"/>
            <w:color w:val="4DA3A7"/>
            <w:sz w:val="24"/>
            <w:szCs w:val="24"/>
            <w:u w:val="single"/>
          </w:rPr>
          <w:t>"Common drug halves risk of drug-resistant tuberculosis"</w:t>
        </w:r>
      </w:hyperlink>
      <w:r>
        <w:rPr>
          <w:rFonts w:ascii="Lato" w:eastAsia="Lato" w:hAnsi="Lato" w:cs="Lato"/>
          <w:color w:val="4DA3A7"/>
          <w:sz w:val="24"/>
          <w:szCs w:val="24"/>
        </w:rPr>
        <w:t xml:space="preserve"> </w:t>
      </w:r>
    </w:p>
    <w:p w14:paraId="2896D4A5" w14:textId="77777777" w:rsidR="00512DEA" w:rsidRDefault="00512DEA">
      <w:pPr>
        <w:rPr>
          <w:rFonts w:ascii="Lato" w:eastAsia="Lato" w:hAnsi="Lato" w:cs="Lato"/>
          <w:i/>
          <w:color w:val="4B2260"/>
          <w:sz w:val="24"/>
          <w:szCs w:val="24"/>
        </w:rPr>
      </w:pPr>
    </w:p>
    <w:p w14:paraId="3D688B7E" w14:textId="77777777" w:rsidR="00512DEA" w:rsidRDefault="00000000">
      <w:pPr>
        <w:rPr>
          <w:rFonts w:ascii="Lato" w:eastAsia="Lato" w:hAnsi="Lato" w:cs="Lato"/>
          <w:i/>
          <w:color w:val="4B2260"/>
          <w:sz w:val="24"/>
          <w:szCs w:val="24"/>
          <w:u w:val="single"/>
        </w:rPr>
      </w:pPr>
      <w:r>
        <w:rPr>
          <w:rFonts w:ascii="Lato" w:eastAsia="Lato" w:hAnsi="Lato" w:cs="Lato"/>
          <w:i/>
          <w:color w:val="4B2260"/>
          <w:sz w:val="24"/>
          <w:szCs w:val="24"/>
          <w:u w:val="single"/>
        </w:rPr>
        <w:t xml:space="preserve">Talking points to use in social media posts: </w:t>
      </w:r>
    </w:p>
    <w:p w14:paraId="6EBC3A89" w14:textId="77777777" w:rsidR="00512DEA" w:rsidRDefault="00512DEA">
      <w:pPr>
        <w:rPr>
          <w:rFonts w:ascii="Lato" w:eastAsia="Lato" w:hAnsi="Lato" w:cs="Lato"/>
          <w:color w:val="4B2260"/>
          <w:sz w:val="24"/>
          <w:szCs w:val="24"/>
        </w:rPr>
      </w:pPr>
    </w:p>
    <w:p w14:paraId="461E8AD6" w14:textId="77777777" w:rsidR="00512DEA" w:rsidRDefault="00000000">
      <w:pPr>
        <w:numPr>
          <w:ilvl w:val="0"/>
          <w:numId w:val="2"/>
        </w:num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t xml:space="preserve">Children with multidrug-resistant tuberculosis (MDR-TB) are a neglected population suffering from a largely neglected disease. </w:t>
      </w:r>
    </w:p>
    <w:p w14:paraId="1CC11155" w14:textId="77777777" w:rsidR="00512DEA" w:rsidRDefault="00512DEA">
      <w:pPr>
        <w:rPr>
          <w:rFonts w:ascii="Lato" w:eastAsia="Lato" w:hAnsi="Lato" w:cs="Lato"/>
          <w:color w:val="4B2260"/>
          <w:sz w:val="24"/>
          <w:szCs w:val="24"/>
        </w:rPr>
      </w:pPr>
    </w:p>
    <w:p w14:paraId="35C29856" w14:textId="77777777" w:rsidR="00512DEA" w:rsidRDefault="00000000">
      <w:pPr>
        <w:numPr>
          <w:ilvl w:val="0"/>
          <w:numId w:val="2"/>
        </w:num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t xml:space="preserve">Right now, the treatment journey for children with MDR-TB and their caregivers can be unnecessarily long and harrowing. </w:t>
      </w:r>
    </w:p>
    <w:p w14:paraId="055AE666" w14:textId="77777777" w:rsidR="00512DEA" w:rsidRDefault="00512DEA">
      <w:pPr>
        <w:rPr>
          <w:rFonts w:ascii="Lato" w:eastAsia="Lato" w:hAnsi="Lato" w:cs="Lato"/>
          <w:color w:val="4B2260"/>
          <w:sz w:val="24"/>
          <w:szCs w:val="24"/>
        </w:rPr>
      </w:pPr>
    </w:p>
    <w:p w14:paraId="0B4591A7" w14:textId="77777777" w:rsidR="00512DEA" w:rsidRDefault="00000000">
      <w:pPr>
        <w:numPr>
          <w:ilvl w:val="0"/>
          <w:numId w:val="2"/>
        </w:num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lastRenderedPageBreak/>
        <w:t xml:space="preserve">Most of the drugs currently given to children with MDR-TB were developed 50 to 60 years ago, are more painful and less effective, and have unpleasant side effects. </w:t>
      </w:r>
    </w:p>
    <w:p w14:paraId="06F168CC" w14:textId="77777777" w:rsidR="00512DEA" w:rsidRDefault="00512DEA">
      <w:pPr>
        <w:rPr>
          <w:rFonts w:ascii="Lato" w:eastAsia="Lato" w:hAnsi="Lato" w:cs="Lato"/>
          <w:color w:val="4B2260"/>
          <w:sz w:val="24"/>
          <w:szCs w:val="24"/>
        </w:rPr>
      </w:pPr>
    </w:p>
    <w:p w14:paraId="764E0544" w14:textId="77777777" w:rsidR="00512DEA" w:rsidRDefault="00000000">
      <w:pPr>
        <w:numPr>
          <w:ilvl w:val="0"/>
          <w:numId w:val="2"/>
        </w:num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t xml:space="preserve">There has been progress made on adult treatment, but children aren’t just “little adults” — and developing drug formulations for children poses unique challenges. </w:t>
      </w:r>
    </w:p>
    <w:p w14:paraId="2A2CF385" w14:textId="77777777" w:rsidR="00512DEA" w:rsidRDefault="00512DEA">
      <w:pPr>
        <w:rPr>
          <w:rFonts w:ascii="Lato" w:eastAsia="Lato" w:hAnsi="Lato" w:cs="Lato"/>
          <w:color w:val="4B2260"/>
          <w:sz w:val="24"/>
          <w:szCs w:val="24"/>
        </w:rPr>
      </w:pPr>
    </w:p>
    <w:p w14:paraId="19870BDC" w14:textId="77777777" w:rsidR="00512DEA" w:rsidRDefault="00000000">
      <w:pPr>
        <w:numPr>
          <w:ilvl w:val="0"/>
          <w:numId w:val="2"/>
        </w:num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t xml:space="preserve">BENEFIT Kids is dedicated to researching and accelerating the adoption of innovative MDR-TB treatment regimens and prevention methods for children of all ages, in order to reduce illness and death among this vulnerable population. </w:t>
      </w:r>
    </w:p>
    <w:p w14:paraId="6CDEC8E4" w14:textId="77777777" w:rsidR="00512DEA" w:rsidRDefault="00512DEA">
      <w:pPr>
        <w:rPr>
          <w:rFonts w:ascii="Lato" w:eastAsia="Lato" w:hAnsi="Lato" w:cs="Lato"/>
          <w:color w:val="4B2260"/>
          <w:sz w:val="24"/>
          <w:szCs w:val="24"/>
        </w:rPr>
      </w:pPr>
    </w:p>
    <w:p w14:paraId="39CDC817" w14:textId="77777777" w:rsidR="00512DEA" w:rsidRDefault="00000000">
      <w:pPr>
        <w:numPr>
          <w:ilvl w:val="0"/>
          <w:numId w:val="2"/>
        </w:numPr>
        <w:rPr>
          <w:rFonts w:ascii="Lato" w:eastAsia="Lato" w:hAnsi="Lato" w:cs="Lato"/>
          <w:color w:val="4B2260"/>
          <w:sz w:val="24"/>
          <w:szCs w:val="24"/>
        </w:rPr>
      </w:pPr>
      <w:r>
        <w:rPr>
          <w:rFonts w:ascii="Lato" w:eastAsia="Lato" w:hAnsi="Lato" w:cs="Lato"/>
          <w:color w:val="4B2260"/>
          <w:sz w:val="24"/>
          <w:szCs w:val="24"/>
        </w:rPr>
        <w:t xml:space="preserve">Supported by funding from Unitaid, BENEFIT Kids is bridging knowledge gaps and producing critical evidence on dosing, safety, and efficacy. </w:t>
      </w:r>
    </w:p>
    <w:p w14:paraId="2681FE89" w14:textId="77777777" w:rsidR="00512DEA" w:rsidRDefault="00512DEA">
      <w:pPr>
        <w:rPr>
          <w:rFonts w:ascii="Lato" w:eastAsia="Lato" w:hAnsi="Lato" w:cs="Lato"/>
          <w:b/>
          <w:i/>
          <w:color w:val="4B2260"/>
          <w:sz w:val="24"/>
          <w:szCs w:val="24"/>
        </w:rPr>
      </w:pPr>
    </w:p>
    <w:p w14:paraId="640EA1FD" w14:textId="77777777" w:rsidR="00512DEA" w:rsidRDefault="00000000">
      <w:pPr>
        <w:rPr>
          <w:rFonts w:ascii="Lato" w:eastAsia="Lato" w:hAnsi="Lato" w:cs="Lato"/>
          <w:b/>
          <w:i/>
          <w:color w:val="4B2260"/>
          <w:sz w:val="24"/>
          <w:szCs w:val="24"/>
          <w:u w:val="single"/>
        </w:rPr>
      </w:pPr>
      <w:r>
        <w:rPr>
          <w:rFonts w:ascii="Lato" w:eastAsia="Lato" w:hAnsi="Lato" w:cs="Lato"/>
          <w:i/>
          <w:color w:val="4B2260"/>
          <w:sz w:val="24"/>
          <w:szCs w:val="24"/>
          <w:u w:val="single"/>
        </w:rPr>
        <w:t xml:space="preserve">Infographics and factsheets to use: </w:t>
      </w:r>
    </w:p>
    <w:p w14:paraId="2069470C" w14:textId="77777777" w:rsidR="00512DEA" w:rsidRDefault="00512DEA">
      <w:pPr>
        <w:rPr>
          <w:rFonts w:ascii="Lato" w:eastAsia="Lato" w:hAnsi="Lato" w:cs="Lato"/>
          <w:b/>
          <w:i/>
          <w:sz w:val="24"/>
          <w:szCs w:val="24"/>
        </w:rPr>
      </w:pPr>
    </w:p>
    <w:p w14:paraId="01D74C90" w14:textId="77777777" w:rsidR="00512DEA" w:rsidRDefault="00000000">
      <w:pPr>
        <w:jc w:val="center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noProof/>
          <w:color w:val="242424"/>
          <w:sz w:val="24"/>
          <w:szCs w:val="24"/>
        </w:rPr>
        <w:drawing>
          <wp:inline distT="114300" distB="114300" distL="114300" distR="114300" wp14:anchorId="57DD1BC9" wp14:editId="587FD1D3">
            <wp:extent cx="4389120" cy="219456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1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A0E271" w14:textId="77777777" w:rsidR="00512DEA" w:rsidRDefault="00000000">
      <w:pPr>
        <w:jc w:val="center"/>
        <w:rPr>
          <w:rFonts w:ascii="Lato" w:eastAsia="Lato" w:hAnsi="Lato" w:cs="Lato"/>
          <w:b/>
          <w:color w:val="4DA3A7"/>
          <w:sz w:val="20"/>
          <w:szCs w:val="20"/>
        </w:rPr>
      </w:pPr>
      <w:hyperlink r:id="rId11">
        <w:r>
          <w:rPr>
            <w:rFonts w:ascii="Lato" w:eastAsia="Lato" w:hAnsi="Lato" w:cs="Lato"/>
            <w:b/>
            <w:color w:val="4DA3A7"/>
            <w:sz w:val="20"/>
            <w:szCs w:val="20"/>
            <w:u w:val="single"/>
          </w:rPr>
          <w:t>Download this graphic (and the full factsheet) here</w:t>
        </w:r>
      </w:hyperlink>
    </w:p>
    <w:p w14:paraId="261BD063" w14:textId="77777777" w:rsidR="00512DEA" w:rsidRDefault="00512DEA">
      <w:pPr>
        <w:jc w:val="center"/>
        <w:rPr>
          <w:rFonts w:ascii="Lato" w:eastAsia="Lato" w:hAnsi="Lato" w:cs="Lato"/>
          <w:color w:val="4DA3A7"/>
          <w:sz w:val="20"/>
          <w:szCs w:val="20"/>
        </w:rPr>
      </w:pPr>
    </w:p>
    <w:p w14:paraId="14162D73" w14:textId="77777777" w:rsidR="00512DEA" w:rsidRDefault="00000000">
      <w:pPr>
        <w:jc w:val="center"/>
        <w:rPr>
          <w:rFonts w:ascii="Lato" w:eastAsia="Lato" w:hAnsi="Lato" w:cs="Lato"/>
          <w:color w:val="242424"/>
          <w:sz w:val="24"/>
          <w:szCs w:val="24"/>
        </w:rPr>
      </w:pPr>
      <w:r>
        <w:rPr>
          <w:rFonts w:ascii="Lato" w:eastAsia="Lato" w:hAnsi="Lato" w:cs="Lato"/>
          <w:noProof/>
          <w:color w:val="242424"/>
          <w:sz w:val="24"/>
          <w:szCs w:val="24"/>
        </w:rPr>
        <w:drawing>
          <wp:inline distT="114300" distB="114300" distL="114300" distR="114300" wp14:anchorId="3AA16365" wp14:editId="5C6EE811">
            <wp:extent cx="4389120" cy="21945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1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DA5332" w14:textId="77777777" w:rsidR="00512DEA" w:rsidRDefault="00000000">
      <w:pPr>
        <w:jc w:val="center"/>
        <w:rPr>
          <w:rFonts w:ascii="Lato" w:eastAsia="Lato" w:hAnsi="Lato" w:cs="Lato"/>
          <w:b/>
          <w:color w:val="242424"/>
          <w:sz w:val="24"/>
          <w:szCs w:val="24"/>
        </w:rPr>
      </w:pPr>
      <w:hyperlink r:id="rId13">
        <w:r>
          <w:rPr>
            <w:rFonts w:ascii="Lato" w:eastAsia="Lato" w:hAnsi="Lato" w:cs="Lato"/>
            <w:b/>
            <w:color w:val="4DA3A7"/>
            <w:sz w:val="20"/>
            <w:szCs w:val="20"/>
            <w:u w:val="single"/>
          </w:rPr>
          <w:t>Download this graphic here</w:t>
        </w:r>
      </w:hyperlink>
    </w:p>
    <w:p w14:paraId="1FB66468" w14:textId="77777777" w:rsidR="00512DEA" w:rsidRDefault="00000000">
      <w:pPr>
        <w:jc w:val="center"/>
        <w:rPr>
          <w:rFonts w:ascii="Lato" w:eastAsia="Lato" w:hAnsi="Lato" w:cs="Lato"/>
          <w:color w:val="242424"/>
          <w:sz w:val="24"/>
          <w:szCs w:val="24"/>
        </w:rPr>
      </w:pPr>
      <w:r>
        <w:rPr>
          <w:rFonts w:ascii="Lato" w:eastAsia="Lato" w:hAnsi="Lato" w:cs="Lato"/>
          <w:noProof/>
          <w:color w:val="242424"/>
          <w:sz w:val="24"/>
          <w:szCs w:val="24"/>
        </w:rPr>
        <w:drawing>
          <wp:inline distT="114300" distB="114300" distL="114300" distR="114300" wp14:anchorId="25C9ADDE" wp14:editId="451FE162">
            <wp:extent cx="4389120" cy="219456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1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6A8F2" w14:textId="77777777" w:rsidR="00512DEA" w:rsidRDefault="00000000">
      <w:pPr>
        <w:jc w:val="center"/>
        <w:rPr>
          <w:rFonts w:ascii="Lato" w:eastAsia="Lato" w:hAnsi="Lato" w:cs="Lato"/>
          <w:b/>
          <w:color w:val="242424"/>
          <w:sz w:val="24"/>
          <w:szCs w:val="24"/>
        </w:rPr>
      </w:pPr>
      <w:hyperlink r:id="rId15">
        <w:r>
          <w:rPr>
            <w:rFonts w:ascii="Lato" w:eastAsia="Lato" w:hAnsi="Lato" w:cs="Lato"/>
            <w:b/>
            <w:color w:val="4DA3A7"/>
            <w:sz w:val="20"/>
            <w:szCs w:val="20"/>
            <w:u w:val="single"/>
          </w:rPr>
          <w:t>Download this graphic here</w:t>
        </w:r>
      </w:hyperlink>
    </w:p>
    <w:p w14:paraId="52FC2A79" w14:textId="77777777" w:rsidR="00512DEA" w:rsidRDefault="00000000">
      <w:pPr>
        <w:jc w:val="center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noProof/>
          <w:sz w:val="24"/>
          <w:szCs w:val="24"/>
        </w:rPr>
        <w:drawing>
          <wp:inline distT="114300" distB="114300" distL="114300" distR="114300" wp14:anchorId="73164E3B" wp14:editId="39C42146">
            <wp:extent cx="4389120" cy="241849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41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F646A4" w14:textId="77777777" w:rsidR="00512DEA" w:rsidRDefault="00000000">
      <w:pPr>
        <w:jc w:val="center"/>
        <w:rPr>
          <w:rFonts w:ascii="Lato" w:eastAsia="Lato" w:hAnsi="Lato" w:cs="Lato"/>
          <w:b/>
          <w:color w:val="242424"/>
          <w:sz w:val="24"/>
          <w:szCs w:val="24"/>
        </w:rPr>
      </w:pPr>
      <w:hyperlink r:id="rId17">
        <w:r>
          <w:rPr>
            <w:rFonts w:ascii="Lato" w:eastAsia="Lato" w:hAnsi="Lato" w:cs="Lato"/>
            <w:b/>
            <w:color w:val="4DA3A7"/>
            <w:sz w:val="20"/>
            <w:szCs w:val="20"/>
            <w:u w:val="single"/>
          </w:rPr>
          <w:t>Download this infographic here</w:t>
        </w:r>
      </w:hyperlink>
    </w:p>
    <w:p w14:paraId="3900BD86" w14:textId="77777777" w:rsidR="00512DEA" w:rsidRDefault="00512DEA">
      <w:pPr>
        <w:jc w:val="center"/>
        <w:rPr>
          <w:rFonts w:ascii="Lato" w:eastAsia="Lato" w:hAnsi="Lato" w:cs="Lato"/>
          <w:color w:val="242424"/>
          <w:sz w:val="24"/>
          <w:szCs w:val="24"/>
        </w:rPr>
      </w:pPr>
    </w:p>
    <w:sectPr w:rsidR="00512D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250"/>
    <w:multiLevelType w:val="multilevel"/>
    <w:tmpl w:val="BA56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D0213"/>
    <w:multiLevelType w:val="multilevel"/>
    <w:tmpl w:val="61FC8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88100048">
    <w:abstractNumId w:val="1"/>
  </w:num>
  <w:num w:numId="2" w16cid:durableId="6724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EA"/>
    <w:rsid w:val="00512DEA"/>
    <w:rsid w:val="00AC786A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78E5"/>
  <w15:docId w15:val="{6636157D-9484-724F-912B-9CC4134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x.com/news/study-common-antibiotic-reduces-risk-of-drug-resistant-tuberculosis-106583" TargetMode="External"/><Relationship Id="rId13" Type="http://schemas.openxmlformats.org/officeDocument/2006/relationships/hyperlink" Target="https://drive.google.com/drive/folders/1hs04EtSnrbBFWR0qehZpwpHIspM3G6QK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m/news/live/world-africa-67176390?ns_mchannel=social&amp;ns_source=twitter&amp;ns_campaign=bbc_live&amp;ns_linkname=65560f762ea49e2bc009b346%26Drug%20trial%20offers%20hope%20for%20TB%20prevention%262023-11-16T13%3A24%3A19.900Z&amp;ns_fee=0&amp;pinned_post_locator=urn:asset:1371439b-9871-47a5-abdd-805adae6258f&amp;pinned_post_asset_id=65560f762ea49e2bc009b346&amp;pinned_post_type=share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drive.google.com/drive/folders/1hs04EtSnrbBFWR0qehZpwpHIspM3G6QK?usp=shar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hyperlink" Target="https://www.npr.org/sections/goatsandsoda/2023/11/16/1211062206/who-says-we-can-write-the-final-chapter-in-the-story-of-tb-how-close-are-we" TargetMode="External"/><Relationship Id="rId11" Type="http://schemas.openxmlformats.org/officeDocument/2006/relationships/hyperlink" Target="https://drive.google.com/drive/folders/1hs04EtSnrbBFWR0qehZpwpHIspM3G6QK?usp=sharing" TargetMode="External"/><Relationship Id="rId5" Type="http://schemas.openxmlformats.org/officeDocument/2006/relationships/hyperlink" Target="https://blogs.sun.ac.za/dttc/benefit-kids/" TargetMode="External"/><Relationship Id="rId15" Type="http://schemas.openxmlformats.org/officeDocument/2006/relationships/hyperlink" Target="https://drive.google.com/drive/folders/1hs04EtSnrbBFWR0qehZpwpHIspM3G6QK?usp=sharing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rrons.com/news/common-drug-halves-risk-of-drug-resistant-tuberculosis-researchers-8c12a081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Carter</cp:lastModifiedBy>
  <cp:revision>2</cp:revision>
  <dcterms:created xsi:type="dcterms:W3CDTF">2023-12-05T17:09:00Z</dcterms:created>
  <dcterms:modified xsi:type="dcterms:W3CDTF">2023-12-05T17:09:00Z</dcterms:modified>
</cp:coreProperties>
</file>